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7: What is Creative Climate Leadership?</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Farah Ahmed</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00:01</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 everyone. It's Farah here again. I really hope you've enjoyed listening to the conversations on Creative Climate Leadership Series. I'm here to tell you a little bit more about Julie's Bicycle and the </w:t>
      </w:r>
      <w:hyperlink r:id="rId7">
        <w:r w:rsidDel="00000000" w:rsidR="00000000" w:rsidRPr="00000000">
          <w:rPr>
            <w:rFonts w:ascii="Arial" w:cs="Arial" w:eastAsia="Arial" w:hAnsi="Arial"/>
            <w:color w:val="1155cc"/>
            <w:sz w:val="22"/>
            <w:szCs w:val="22"/>
            <w:u w:val="single"/>
            <w:rtl w:val="0"/>
          </w:rPr>
          <w:t xml:space="preserve">Creative Climate Leadership Programme</w:t>
        </w:r>
      </w:hyperlink>
      <w:r w:rsidDel="00000000" w:rsidR="00000000" w:rsidRPr="00000000">
        <w:rPr>
          <w:rFonts w:ascii="Arial" w:cs="Arial" w:eastAsia="Arial" w:hAnsi="Arial"/>
          <w:sz w:val="22"/>
          <w:szCs w:val="22"/>
          <w:rtl w:val="0"/>
        </w:rPr>
        <w:t xml:space="preserve">, if you don't know who we are, JB, is a not for profit, founded by the music industry in 2007 we now work across the arts and culture, mobilising action on the climate, nature and justice crisis. Over the years, it became obvious that artists and creatives all over the world really are turning towards the climate crisis through storytelling and through connecting to communities, regenerative design, breathtaking artwork, blurring the boundaries between art activism and practice and so much more. But these incredible change makers were lonely and unsupported while doing the important work of rethinking, re imagining and revaluing art and creativity. So in 2017 we launched the first creative climate leadership, an immersive programme in response to some of the key questions that kept coming up through a decade of our work. What kind of leadership do we need at a time when everything is changing and everything needs to change? How do we connect the amazing changemakers working across different art forms and in different roles around common purpose and mutual support? How do we showcase this incredibly vibrant creative climate movement across art activism, how organisations are run, heritage, creative experimentation, cultural policy and path finding. How do we shape a new creative ecosystem that has climate, nature and justice at the heart of how it works? Today, the Creative Climate Leadership community counts over 250 change makers in over 30 countries. Creative Climate Leadership is not just a group of people or a programme title. It is an ethic, a commitment and an invitation to all of us, wherever we are in the creative ecosystem, to bring our best to this growing mobilisation of creativity at the heart of </w:t>
      </w:r>
      <w:r w:rsidDel="00000000" w:rsidR="00000000" w:rsidRPr="00000000">
        <w:rPr>
          <w:rFonts w:ascii="Arial" w:cs="Arial" w:eastAsia="Arial" w:hAnsi="Arial"/>
          <w:rtl w:val="0"/>
        </w:rPr>
        <w:t xml:space="preserve">climate. We hope</w:t>
      </w:r>
      <w:r w:rsidDel="00000000" w:rsidR="00000000" w:rsidRPr="00000000">
        <w:rPr>
          <w:rFonts w:ascii="Arial" w:cs="Arial" w:eastAsia="Arial" w:hAnsi="Arial"/>
          <w:sz w:val="22"/>
          <w:szCs w:val="22"/>
          <w:rtl w:val="0"/>
        </w:rPr>
        <w:t xml:space="preserve"> you enjoyed hearing from our amazing alumni. You can find out more and stay updated on this brilliant work by visiting our website, following us on social media and signing up to our mailing list. Thanks for listening. </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Find out more about CCL &gt;&gt; </w:t>
      </w:r>
      <w:hyperlink r:id="rId8">
        <w:r w:rsidDel="00000000" w:rsidR="00000000" w:rsidRPr="00000000">
          <w:rPr>
            <w:rFonts w:ascii="Arial" w:cs="Arial" w:eastAsia="Arial" w:hAnsi="Arial"/>
            <w:color w:val="1155cc"/>
            <w:u w:val="single"/>
            <w:rtl w:val="0"/>
          </w:rPr>
          <w:t xml:space="preserve">https://www.creativeclimateleadership.com/</w:t>
        </w:r>
      </w:hyperlink>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j8exloum5kr1"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19051</wp:posOffset>
          </wp:positionV>
          <wp:extent cx="4719638" cy="8516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638" cy="8516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reativeclimateleadership.com/" TargetMode="External"/><Relationship Id="rId8" Type="http://schemas.openxmlformats.org/officeDocument/2006/relationships/hyperlink" Target="https://www.creativeclimateleadershi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CqSPeNEcOe61/0mIAj7byU/Bg==">CgMxLjAyDmguajhleGxvdW01a3IxOAByITFsTUM4U0RyYnFfMHM0dl9DYVNtWGxtT01YQWpiYmJoNQ==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